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467EDD56" w14:textId="07E330F0" w:rsidR="00816D47" w:rsidRPr="00D9058B" w:rsidRDefault="00E549C7" w:rsidP="00D9058B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47286">
        <w:rPr>
          <w:rFonts w:ascii="Tahoma" w:hAnsi="Tahoma" w:cs="Tahoma"/>
          <w:b/>
        </w:rPr>
        <w:t>Zagospodarowanie terenu centrum wsi w celu poprawy dostępn</w:t>
      </w:r>
      <w:r w:rsidR="00A51EEF">
        <w:rPr>
          <w:rFonts w:ascii="Tahoma" w:hAnsi="Tahoma" w:cs="Tahoma"/>
          <w:b/>
        </w:rPr>
        <w:t>o</w:t>
      </w:r>
      <w:r w:rsidR="00347286">
        <w:rPr>
          <w:rFonts w:ascii="Tahoma" w:hAnsi="Tahoma" w:cs="Tahoma"/>
          <w:b/>
        </w:rPr>
        <w:t>ści</w:t>
      </w:r>
      <w:r w:rsidR="00A51EEF">
        <w:rPr>
          <w:rFonts w:ascii="Tahoma" w:hAnsi="Tahoma" w:cs="Tahoma"/>
          <w:b/>
        </w:rPr>
        <w:t xml:space="preserve"> do infrastruktury społecznej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586E9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(II postępowanie)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730456" w:rsidRPr="00D9058B">
        <w:rPr>
          <w:rFonts w:ascii="Tahoma" w:hAnsi="Tahoma" w:cs="Tahoma"/>
        </w:rPr>
        <w:t>oferujemy</w:t>
      </w:r>
      <w:r w:rsidR="00233156" w:rsidRPr="00D9058B">
        <w:rPr>
          <w:rFonts w:ascii="Tahoma" w:hAnsi="Tahoma" w:cs="Tahoma"/>
        </w:rPr>
        <w:t xml:space="preserve"> </w:t>
      </w:r>
      <w:r w:rsidR="00F2505E" w:rsidRPr="00D9058B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622AC6C2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 xml:space="preserve">. 2.2 rozdziału XI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14:paraId="107DF4A9" w14:textId="68D1DE5A" w:rsidR="00F2505E" w:rsidRPr="00FF02DB" w:rsidRDefault="00F2505E" w:rsidP="00F2505E">
      <w:pPr>
        <w:spacing w:after="240"/>
        <w:ind w:left="357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>
        <w:rPr>
          <w:rFonts w:ascii="Tahoma" w:hAnsi="Tahoma" w:cs="Tahoma"/>
          <w:i/>
          <w:sz w:val="16"/>
          <w:szCs w:val="16"/>
        </w:rPr>
        <w:t>6</w:t>
      </w:r>
      <w:r w:rsidR="000D7BC4">
        <w:rPr>
          <w:rFonts w:ascii="Tahoma" w:hAnsi="Tahoma" w:cs="Tahoma"/>
          <w:i/>
          <w:sz w:val="16"/>
          <w:szCs w:val="16"/>
        </w:rPr>
        <w:t>0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0D7BC4">
        <w:rPr>
          <w:rFonts w:ascii="Tahoma" w:hAnsi="Tahoma" w:cs="Tahoma"/>
          <w:i/>
          <w:sz w:val="16"/>
          <w:szCs w:val="16"/>
        </w:rPr>
        <w:t>84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0D7BC4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7777777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78162A26" w:rsidR="00816D47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4B21D2">
        <w:rPr>
          <w:rFonts w:ascii="Tahoma" w:hAnsi="Tahoma" w:cs="Tahoma"/>
          <w:i/>
          <w:sz w:val="16"/>
          <w:szCs w:val="16"/>
        </w:rPr>
        <w:t>pkt</w:t>
      </w:r>
      <w:r w:rsidR="00B779ED">
        <w:rPr>
          <w:rFonts w:ascii="Tahoma" w:hAnsi="Tahoma" w:cs="Tahoma"/>
          <w:i/>
          <w:sz w:val="16"/>
          <w:szCs w:val="16"/>
        </w:rPr>
        <w:t xml:space="preserve">. </w:t>
      </w:r>
      <w:r w:rsidR="004B21D2">
        <w:rPr>
          <w:rFonts w:ascii="Tahoma" w:hAnsi="Tahoma" w:cs="Tahoma"/>
          <w:i/>
          <w:sz w:val="16"/>
          <w:szCs w:val="16"/>
        </w:rPr>
        <w:t>7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 xml:space="preserve">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055BEBD8" w14:textId="77777777" w:rsidR="0086591E" w:rsidRPr="006858D8" w:rsidRDefault="0086591E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49E6D430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A51EEF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5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816D47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003E6D5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0E9A0211" w14:textId="49ADB6B1" w:rsidR="002F3ACE" w:rsidRPr="002F3ACE" w:rsidRDefault="002F3ACE" w:rsidP="002F3ACE">
      <w:pPr>
        <w:widowControl w:val="0"/>
        <w:autoSpaceDN w:val="0"/>
        <w:spacing w:line="260" w:lineRule="atLeast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F3ACE">
        <w:rPr>
          <w:rFonts w:ascii="Tahoma" w:eastAsia="Lucida Sans Unicode" w:hAnsi="Tahoma" w:cs="Tahoma"/>
          <w:b/>
          <w:bCs/>
          <w:kern w:val="3"/>
          <w:lang w:eastAsia="zh-CN"/>
        </w:rPr>
        <w:t>IX.</w:t>
      </w:r>
    </w:p>
    <w:p w14:paraId="362DC97A" w14:textId="0FAD837D" w:rsidR="002F3ACE" w:rsidRPr="000831C1" w:rsidRDefault="002F3ACE" w:rsidP="002F3ACE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Zwrot wadium - w</w:t>
      </w:r>
      <w:r w:rsidRPr="000831C1">
        <w:rPr>
          <w:rFonts w:ascii="Tahoma" w:eastAsia="Lucida Sans Unicode" w:hAnsi="Tahoma" w:cs="Tahoma"/>
          <w:kern w:val="3"/>
          <w:lang w:eastAsia="zh-CN"/>
        </w:rPr>
        <w:t>adium w formie:</w:t>
      </w:r>
    </w:p>
    <w:p w14:paraId="15972045" w14:textId="77777777" w:rsidR="002F3ACE" w:rsidRPr="000831C1" w:rsidRDefault="002F3ACE" w:rsidP="002F3ACE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</w:t>
      </w:r>
      <w:r>
        <w:rPr>
          <w:rFonts w:ascii="Tahoma" w:eastAsia="Lucida Sans Unicode" w:hAnsi="Tahoma" w:cs="Tahoma"/>
          <w:kern w:val="3"/>
          <w:lang w:eastAsia="zh-CN"/>
        </w:rPr>
        <w:tab/>
      </w:r>
      <w:r w:rsidRPr="000831C1">
        <w:rPr>
          <w:rFonts w:ascii="Tahoma" w:eastAsia="Lucida Sans Unicode" w:hAnsi="Tahoma" w:cs="Tahoma"/>
          <w:kern w:val="3"/>
          <w:lang w:eastAsia="zh-CN"/>
        </w:rPr>
        <w:t>pieniężnej, należy zwrócić na rachunek bankowy: ..........................................................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6"/>
      </w:r>
    </w:p>
    <w:p w14:paraId="61BDAD76" w14:textId="77777777" w:rsidR="002F3ACE" w:rsidRPr="000831C1" w:rsidRDefault="002F3ACE" w:rsidP="002F3ACE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7"/>
      </w:r>
    </w:p>
    <w:p w14:paraId="32710DDE" w14:textId="77777777" w:rsidR="002F3ACE" w:rsidRDefault="002F3ACE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299899F4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 – dotyczy wykonawcy,</w:t>
      </w:r>
    </w:p>
    <w:p w14:paraId="65FD1271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 mowa w art. 125 ust. 1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zał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nr 3a do SWZ) – dotyczy podmiotu udostępniającego zasoby,</w:t>
      </w:r>
    </w:p>
    <w:p w14:paraId="06508C7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odpis z KRS lub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CEiDG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lub innego właściwego rejestru, o którym mowa w rozdziale IV ust. 1.3 SWZ, </w:t>
      </w:r>
    </w:p>
    <w:p w14:paraId="6407B0B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pełnomocnictwo lub inny dokument potwierdzający umocowanie do reprezentowania, o którym mowa w rozdziale IV ust. 1.4 SWZ (jeżeli dotyczy),</w:t>
      </w:r>
    </w:p>
    <w:p w14:paraId="026F115B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oświadczenie, o którym mowa w art. 117 ust. 4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jeżeli dotyczy (zał. nr 4 do SWZ),</w:t>
      </w:r>
    </w:p>
    <w:p w14:paraId="3F674669" w14:textId="77777777" w:rsid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zobowiązanie podmiotu, o którym mowa w art. 118 ustawy </w:t>
      </w:r>
      <w:proofErr w:type="spellStart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Pzp</w:t>
      </w:r>
      <w:proofErr w:type="spellEnd"/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- jeżeli dotyczy (zał. nr 5 do SWZ), </w:t>
      </w:r>
    </w:p>
    <w:p w14:paraId="38914A73" w14:textId="5A6A69BC" w:rsidR="00063E2C" w:rsidRPr="00063E2C" w:rsidRDefault="00063E2C" w:rsidP="00063E2C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w przypadku polegania na zasobach innych podmiotów, oprócz zobowiązania i oświadczenia, należy złożyć dokumenty dotyczące tego podmiotu wymienione w pkt 3 i 4 powyżej.</w:t>
      </w:r>
    </w:p>
    <w:p w14:paraId="7E612375" w14:textId="6145898F" w:rsidR="006429FC" w:rsidRPr="004B21D2" w:rsidRDefault="006429FC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Dowód wniesienia wadium.</w:t>
      </w:r>
    </w:p>
    <w:sectPr w:rsidR="006429FC" w:rsidRPr="004B21D2" w:rsidSect="00EB685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239E3" w14:textId="77777777" w:rsidR="005E4991" w:rsidRDefault="005E4991" w:rsidP="00DA5839">
      <w:r>
        <w:separator/>
      </w:r>
    </w:p>
  </w:endnote>
  <w:endnote w:type="continuationSeparator" w:id="0">
    <w:p w14:paraId="40792D4B" w14:textId="77777777" w:rsidR="005E4991" w:rsidRDefault="005E499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67B4C" w14:textId="77777777" w:rsidR="005E4991" w:rsidRDefault="005E4991" w:rsidP="00DA5839">
      <w:r>
        <w:separator/>
      </w:r>
    </w:p>
  </w:footnote>
  <w:footnote w:type="continuationSeparator" w:id="0">
    <w:p w14:paraId="5AD66D24" w14:textId="77777777" w:rsidR="005E4991" w:rsidRDefault="005E4991" w:rsidP="00DA5839">
      <w:r>
        <w:continuationSeparator/>
      </w:r>
    </w:p>
  </w:footnote>
  <w:footnote w:id="1">
    <w:p w14:paraId="189A39CA" w14:textId="77777777" w:rsidR="00A57D69" w:rsidRPr="00FD2818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F1CD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0F527C43" w14:textId="77777777" w:rsidR="00A57D69" w:rsidRPr="004F1CD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F1CD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F1CD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F1CD6" w:rsidRDefault="00A57D6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14:paraId="45AC984B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D75DC9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14:paraId="44B48320" w14:textId="77777777" w:rsidR="002F3ACE" w:rsidRPr="000831C1" w:rsidRDefault="002F3ACE" w:rsidP="002F3ACE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7">
    <w:p w14:paraId="5C1734BF" w14:textId="77777777" w:rsidR="002F3ACE" w:rsidRPr="000831C1" w:rsidRDefault="002F3ACE" w:rsidP="002F3ACE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45BEFE85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2F3ACE">
      <w:rPr>
        <w:rFonts w:ascii="Tahoma" w:hAnsi="Tahoma" w:cs="Tahoma"/>
      </w:rPr>
      <w:t>4</w:t>
    </w:r>
    <w:r w:rsidR="00A57D69" w:rsidRPr="00DF5681">
      <w:rPr>
        <w:rFonts w:ascii="Tahoma" w:hAnsi="Tahoma" w:cs="Tahoma"/>
      </w:rPr>
      <w:t>.202</w:t>
    </w:r>
    <w:bookmarkEnd w:id="0"/>
    <w:r w:rsidR="00950009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D548" w14:textId="77777777" w:rsidR="00EB685A" w:rsidRDefault="00EB685A" w:rsidP="00EB685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26DE666" wp14:editId="3D2CAFD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7662D4AC" wp14:editId="4885B735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CD2354F" wp14:editId="3753F55C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AF8A636" wp14:editId="200D2CA7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452E5B" w14:textId="77777777" w:rsidR="00EB685A" w:rsidRDefault="00EB685A" w:rsidP="00EB685A">
    <w:pPr>
      <w:pStyle w:val="Nagwek"/>
      <w:rPr>
        <w:noProof/>
        <w:lang w:eastAsia="pl-PL"/>
      </w:rPr>
    </w:pPr>
  </w:p>
  <w:p w14:paraId="3B1034FF" w14:textId="77777777" w:rsidR="00EB685A" w:rsidRPr="00503B3C" w:rsidRDefault="00EB685A" w:rsidP="00EB685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77CDEF9A" w14:textId="178638B2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F3ACE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 w:rsidR="00D9058B">
      <w:rPr>
        <w:rFonts w:ascii="Tahoma" w:hAnsi="Tahoma" w:cs="Tahoma"/>
      </w:rPr>
      <w:t>3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937452">
    <w:abstractNumId w:val="2"/>
  </w:num>
  <w:num w:numId="2" w16cid:durableId="1824658412">
    <w:abstractNumId w:val="148"/>
  </w:num>
  <w:num w:numId="3" w16cid:durableId="58024088">
    <w:abstractNumId w:val="64"/>
  </w:num>
  <w:num w:numId="4" w16cid:durableId="639456504">
    <w:abstractNumId w:val="168"/>
  </w:num>
  <w:num w:numId="5" w16cid:durableId="1413046608">
    <w:abstractNumId w:val="192"/>
  </w:num>
  <w:num w:numId="6" w16cid:durableId="236323307">
    <w:abstractNumId w:val="138"/>
  </w:num>
  <w:num w:numId="7" w16cid:durableId="1089690345">
    <w:abstractNumId w:val="149"/>
  </w:num>
  <w:num w:numId="8" w16cid:durableId="171140902">
    <w:abstractNumId w:val="54"/>
  </w:num>
  <w:num w:numId="9" w16cid:durableId="184058539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500167">
    <w:abstractNumId w:val="174"/>
  </w:num>
  <w:num w:numId="11" w16cid:durableId="1753694032">
    <w:abstractNumId w:val="133"/>
  </w:num>
  <w:num w:numId="12" w16cid:durableId="1986085499">
    <w:abstractNumId w:val="55"/>
  </w:num>
  <w:num w:numId="13" w16cid:durableId="46809015">
    <w:abstractNumId w:val="92"/>
  </w:num>
  <w:num w:numId="14" w16cid:durableId="1846898894">
    <w:abstractNumId w:val="140"/>
  </w:num>
  <w:num w:numId="15" w16cid:durableId="115146826">
    <w:abstractNumId w:val="161"/>
  </w:num>
  <w:num w:numId="16" w16cid:durableId="1820490800">
    <w:abstractNumId w:val="162"/>
  </w:num>
  <w:num w:numId="17" w16cid:durableId="739867818">
    <w:abstractNumId w:val="88"/>
  </w:num>
  <w:num w:numId="18" w16cid:durableId="1484273920">
    <w:abstractNumId w:val="62"/>
  </w:num>
  <w:num w:numId="19" w16cid:durableId="34683018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6563617">
    <w:abstractNumId w:val="53"/>
  </w:num>
  <w:num w:numId="21" w16cid:durableId="1653366798">
    <w:abstractNumId w:val="188"/>
  </w:num>
  <w:num w:numId="22" w16cid:durableId="596867682">
    <w:abstractNumId w:val="83"/>
  </w:num>
  <w:num w:numId="23" w16cid:durableId="1652252585">
    <w:abstractNumId w:val="136"/>
  </w:num>
  <w:num w:numId="24" w16cid:durableId="925112530">
    <w:abstractNumId w:val="163"/>
  </w:num>
  <w:num w:numId="25" w16cid:durableId="85923080">
    <w:abstractNumId w:val="38"/>
  </w:num>
  <w:num w:numId="26" w16cid:durableId="1833056634">
    <w:abstractNumId w:val="127"/>
  </w:num>
  <w:num w:numId="27" w16cid:durableId="1725329666">
    <w:abstractNumId w:val="101"/>
  </w:num>
  <w:num w:numId="28" w16cid:durableId="601961335">
    <w:abstractNumId w:val="25"/>
  </w:num>
  <w:num w:numId="29" w16cid:durableId="922683916">
    <w:abstractNumId w:val="116"/>
  </w:num>
  <w:num w:numId="30" w16cid:durableId="1945722487">
    <w:abstractNumId w:val="147"/>
  </w:num>
  <w:num w:numId="31" w16cid:durableId="2108764667">
    <w:abstractNumId w:val="164"/>
  </w:num>
  <w:num w:numId="32" w16cid:durableId="691340815">
    <w:abstractNumId w:val="184"/>
  </w:num>
  <w:num w:numId="33" w16cid:durableId="733816128">
    <w:abstractNumId w:val="121"/>
  </w:num>
  <w:num w:numId="34" w16cid:durableId="2139108528">
    <w:abstractNumId w:val="120"/>
  </w:num>
  <w:num w:numId="35" w16cid:durableId="390078412">
    <w:abstractNumId w:val="72"/>
  </w:num>
  <w:num w:numId="36" w16cid:durableId="1924412725">
    <w:abstractNumId w:val="84"/>
  </w:num>
  <w:num w:numId="37" w16cid:durableId="944386610">
    <w:abstractNumId w:val="86"/>
  </w:num>
  <w:num w:numId="38" w16cid:durableId="1997419037">
    <w:abstractNumId w:val="80"/>
  </w:num>
  <w:num w:numId="39" w16cid:durableId="777677415">
    <w:abstractNumId w:val="68"/>
  </w:num>
  <w:num w:numId="40" w16cid:durableId="1585843231">
    <w:abstractNumId w:val="29"/>
  </w:num>
  <w:num w:numId="41" w16cid:durableId="1184366767">
    <w:abstractNumId w:val="152"/>
  </w:num>
  <w:num w:numId="42" w16cid:durableId="1999846123">
    <w:abstractNumId w:val="81"/>
  </w:num>
  <w:num w:numId="43" w16cid:durableId="1768387818">
    <w:abstractNumId w:val="108"/>
  </w:num>
  <w:num w:numId="44" w16cid:durableId="1092974057">
    <w:abstractNumId w:val="118"/>
  </w:num>
  <w:num w:numId="45" w16cid:durableId="794174740">
    <w:abstractNumId w:val="144"/>
  </w:num>
  <w:num w:numId="46" w16cid:durableId="1119488626">
    <w:abstractNumId w:val="27"/>
  </w:num>
  <w:num w:numId="47" w16cid:durableId="1407455095">
    <w:abstractNumId w:val="50"/>
  </w:num>
  <w:num w:numId="48" w16cid:durableId="1393851612">
    <w:abstractNumId w:val="97"/>
  </w:num>
  <w:num w:numId="49" w16cid:durableId="1704673047">
    <w:abstractNumId w:val="41"/>
  </w:num>
  <w:num w:numId="50" w16cid:durableId="1244872165">
    <w:abstractNumId w:val="36"/>
  </w:num>
  <w:num w:numId="51" w16cid:durableId="823660843">
    <w:abstractNumId w:val="125"/>
  </w:num>
  <w:num w:numId="52" w16cid:durableId="1899972913">
    <w:abstractNumId w:val="47"/>
  </w:num>
  <w:num w:numId="53" w16cid:durableId="1326132912">
    <w:abstractNumId w:val="146"/>
  </w:num>
  <w:num w:numId="54" w16cid:durableId="1998995244">
    <w:abstractNumId w:val="105"/>
  </w:num>
  <w:num w:numId="55" w16cid:durableId="510224153">
    <w:abstractNumId w:val="60"/>
  </w:num>
  <w:num w:numId="56" w16cid:durableId="568003040">
    <w:abstractNumId w:val="117"/>
  </w:num>
  <w:num w:numId="57" w16cid:durableId="594896298">
    <w:abstractNumId w:val="166"/>
  </w:num>
  <w:num w:numId="58" w16cid:durableId="640427300">
    <w:abstractNumId w:val="26"/>
  </w:num>
  <w:num w:numId="59" w16cid:durableId="84151369">
    <w:abstractNumId w:val="154"/>
  </w:num>
  <w:num w:numId="60" w16cid:durableId="1425224587">
    <w:abstractNumId w:val="182"/>
  </w:num>
  <w:num w:numId="61" w16cid:durableId="1723852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649672696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25686767">
    <w:abstractNumId w:val="28"/>
  </w:num>
  <w:num w:numId="64" w16cid:durableId="529219095">
    <w:abstractNumId w:val="129"/>
  </w:num>
  <w:num w:numId="65" w16cid:durableId="2018995759">
    <w:abstractNumId w:val="34"/>
  </w:num>
  <w:num w:numId="66" w16cid:durableId="515121423">
    <w:abstractNumId w:val="110"/>
  </w:num>
  <w:num w:numId="67" w16cid:durableId="1573932592">
    <w:abstractNumId w:val="52"/>
  </w:num>
  <w:num w:numId="68" w16cid:durableId="86774591">
    <w:abstractNumId w:val="176"/>
  </w:num>
  <w:num w:numId="69" w16cid:durableId="949243868">
    <w:abstractNumId w:val="85"/>
  </w:num>
  <w:num w:numId="70" w16cid:durableId="254830808">
    <w:abstractNumId w:val="158"/>
  </w:num>
  <w:num w:numId="71" w16cid:durableId="1715305465">
    <w:abstractNumId w:val="35"/>
  </w:num>
  <w:num w:numId="72" w16cid:durableId="1955477415">
    <w:abstractNumId w:val="137"/>
  </w:num>
  <w:num w:numId="73" w16cid:durableId="134808225">
    <w:abstractNumId w:val="131"/>
  </w:num>
  <w:num w:numId="74" w16cid:durableId="1491363957">
    <w:abstractNumId w:val="111"/>
  </w:num>
  <w:num w:numId="75" w16cid:durableId="1513493131">
    <w:abstractNumId w:val="191"/>
  </w:num>
  <w:num w:numId="76" w16cid:durableId="812214244">
    <w:abstractNumId w:val="48"/>
  </w:num>
  <w:num w:numId="77" w16cid:durableId="784080392">
    <w:abstractNumId w:val="100"/>
  </w:num>
  <w:num w:numId="78" w16cid:durableId="984315271">
    <w:abstractNumId w:val="160"/>
  </w:num>
  <w:num w:numId="79" w16cid:durableId="1266618630">
    <w:abstractNumId w:val="172"/>
  </w:num>
  <w:num w:numId="80" w16cid:durableId="1985353950">
    <w:abstractNumId w:val="46"/>
  </w:num>
  <w:num w:numId="81" w16cid:durableId="966819480">
    <w:abstractNumId w:val="139"/>
  </w:num>
  <w:num w:numId="82" w16cid:durableId="1970697421">
    <w:abstractNumId w:val="93"/>
  </w:num>
  <w:num w:numId="83" w16cid:durableId="819929997">
    <w:abstractNumId w:val="30"/>
  </w:num>
  <w:num w:numId="84" w16cid:durableId="276568637">
    <w:abstractNumId w:val="56"/>
  </w:num>
  <w:num w:numId="85" w16cid:durableId="1116826179">
    <w:abstractNumId w:val="185"/>
  </w:num>
  <w:num w:numId="86" w16cid:durableId="454326607">
    <w:abstractNumId w:val="70"/>
  </w:num>
  <w:num w:numId="87" w16cid:durableId="2081516930">
    <w:abstractNumId w:val="51"/>
  </w:num>
  <w:num w:numId="88" w16cid:durableId="1868130487">
    <w:abstractNumId w:val="40"/>
  </w:num>
  <w:num w:numId="89" w16cid:durableId="2104958320">
    <w:abstractNumId w:val="193"/>
  </w:num>
  <w:num w:numId="90" w16cid:durableId="836698404">
    <w:abstractNumId w:val="75"/>
  </w:num>
  <w:num w:numId="91" w16cid:durableId="140389977">
    <w:abstractNumId w:val="157"/>
  </w:num>
  <w:num w:numId="92" w16cid:durableId="814298075">
    <w:abstractNumId w:val="103"/>
  </w:num>
  <w:num w:numId="93" w16cid:durableId="12238307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782845122">
    <w:abstractNumId w:val="40"/>
    <w:lvlOverride w:ilvl="0">
      <w:startOverride w:val="1"/>
    </w:lvlOverride>
  </w:num>
  <w:num w:numId="95" w16cid:durableId="1053696024">
    <w:abstractNumId w:val="87"/>
  </w:num>
  <w:num w:numId="96" w16cid:durableId="342052970">
    <w:abstractNumId w:val="98"/>
  </w:num>
  <w:num w:numId="97" w16cid:durableId="403068610">
    <w:abstractNumId w:val="57"/>
  </w:num>
  <w:num w:numId="98" w16cid:durableId="869340267">
    <w:abstractNumId w:val="5"/>
  </w:num>
  <w:num w:numId="99" w16cid:durableId="781531695">
    <w:abstractNumId w:val="186"/>
  </w:num>
  <w:num w:numId="100" w16cid:durableId="490828756">
    <w:abstractNumId w:val="134"/>
  </w:num>
  <w:num w:numId="101" w16cid:durableId="676612731">
    <w:abstractNumId w:val="197"/>
  </w:num>
  <w:num w:numId="102" w16cid:durableId="1102067873">
    <w:abstractNumId w:val="132"/>
  </w:num>
  <w:num w:numId="103" w16cid:durableId="374041220">
    <w:abstractNumId w:val="73"/>
  </w:num>
  <w:num w:numId="104" w16cid:durableId="2062434078">
    <w:abstractNumId w:val="90"/>
  </w:num>
  <w:num w:numId="105" w16cid:durableId="1383561548">
    <w:abstractNumId w:val="159"/>
  </w:num>
  <w:num w:numId="106" w16cid:durableId="1370181010">
    <w:abstractNumId w:val="119"/>
  </w:num>
  <w:num w:numId="107" w16cid:durableId="52772296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995842545">
    <w:abstractNumId w:val="173"/>
  </w:num>
  <w:num w:numId="109" w16cid:durableId="817650602">
    <w:abstractNumId w:val="32"/>
  </w:num>
  <w:num w:numId="110" w16cid:durableId="30554675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669167771">
    <w:abstractNumId w:val="177"/>
  </w:num>
  <w:num w:numId="112" w16cid:durableId="532426757">
    <w:abstractNumId w:val="126"/>
  </w:num>
  <w:num w:numId="113" w16cid:durableId="986205994">
    <w:abstractNumId w:val="59"/>
  </w:num>
  <w:num w:numId="114" w16cid:durableId="949513948">
    <w:abstractNumId w:val="39"/>
  </w:num>
  <w:num w:numId="115" w16cid:durableId="1700353259">
    <w:abstractNumId w:val="142"/>
  </w:num>
  <w:num w:numId="116" w16cid:durableId="1079445048">
    <w:abstractNumId w:val="151"/>
  </w:num>
  <w:num w:numId="117" w16cid:durableId="853761796">
    <w:abstractNumId w:val="183"/>
  </w:num>
  <w:num w:numId="118" w16cid:durableId="339743107">
    <w:abstractNumId w:val="112"/>
  </w:num>
  <w:num w:numId="119" w16cid:durableId="495535486">
    <w:abstractNumId w:val="65"/>
  </w:num>
  <w:num w:numId="120" w16cid:durableId="491995272">
    <w:abstractNumId w:val="190"/>
  </w:num>
  <w:num w:numId="121" w16cid:durableId="1657495116">
    <w:abstractNumId w:val="114"/>
  </w:num>
  <w:num w:numId="122" w16cid:durableId="1938555284">
    <w:abstractNumId w:val="99"/>
  </w:num>
  <w:num w:numId="123" w16cid:durableId="1855420497">
    <w:abstractNumId w:val="113"/>
  </w:num>
  <w:num w:numId="124" w16cid:durableId="1426878692">
    <w:abstractNumId w:val="74"/>
  </w:num>
  <w:num w:numId="125" w16cid:durableId="1938363453">
    <w:abstractNumId w:val="78"/>
  </w:num>
  <w:num w:numId="126" w16cid:durableId="1105030868">
    <w:abstractNumId w:val="71"/>
  </w:num>
  <w:num w:numId="127" w16cid:durableId="1744835579">
    <w:abstractNumId w:val="31"/>
  </w:num>
  <w:num w:numId="128" w16cid:durableId="731581324">
    <w:abstractNumId w:val="66"/>
  </w:num>
  <w:num w:numId="129" w16cid:durableId="112160844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880215446">
    <w:abstractNumId w:val="194"/>
  </w:num>
  <w:num w:numId="131" w16cid:durableId="2125029107">
    <w:abstractNumId w:val="141"/>
  </w:num>
  <w:num w:numId="132" w16cid:durableId="1029187519">
    <w:abstractNumId w:val="175"/>
  </w:num>
  <w:num w:numId="133" w16cid:durableId="1776633738">
    <w:abstractNumId w:val="189"/>
  </w:num>
  <w:num w:numId="134" w16cid:durableId="340399860">
    <w:abstractNumId w:val="143"/>
  </w:num>
  <w:num w:numId="135" w16cid:durableId="1393433105">
    <w:abstractNumId w:val="178"/>
  </w:num>
  <w:num w:numId="136" w16cid:durableId="1844316486">
    <w:abstractNumId w:val="91"/>
  </w:num>
  <w:num w:numId="137" w16cid:durableId="749471515">
    <w:abstractNumId w:val="107"/>
  </w:num>
  <w:num w:numId="138" w16cid:durableId="1165514362">
    <w:abstractNumId w:val="67"/>
  </w:num>
  <w:num w:numId="139" w16cid:durableId="1601722945">
    <w:abstractNumId w:val="82"/>
  </w:num>
  <w:num w:numId="140" w16cid:durableId="1791898760">
    <w:abstractNumId w:val="135"/>
  </w:num>
  <w:num w:numId="141" w16cid:durableId="1194925735">
    <w:abstractNumId w:val="95"/>
  </w:num>
  <w:num w:numId="142" w16cid:durableId="1367369750">
    <w:abstractNumId w:val="79"/>
  </w:num>
  <w:num w:numId="143" w16cid:durableId="12455278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50866881">
    <w:abstractNumId w:val="128"/>
  </w:num>
  <w:num w:numId="145" w16cid:durableId="1601180320">
    <w:abstractNumId w:val="115"/>
  </w:num>
  <w:num w:numId="146" w16cid:durableId="1090004680">
    <w:abstractNumId w:val="43"/>
  </w:num>
  <w:num w:numId="147" w16cid:durableId="4288478">
    <w:abstractNumId w:val="169"/>
  </w:num>
  <w:num w:numId="148" w16cid:durableId="1162308731">
    <w:abstractNumId w:val="76"/>
  </w:num>
  <w:num w:numId="149" w16cid:durableId="1629512049">
    <w:abstractNumId w:val="45"/>
  </w:num>
  <w:num w:numId="150" w16cid:durableId="931280867">
    <w:abstractNumId w:val="153"/>
  </w:num>
  <w:num w:numId="151" w16cid:durableId="149297223">
    <w:abstractNumId w:val="37"/>
  </w:num>
  <w:num w:numId="152" w16cid:durableId="1931042221">
    <w:abstractNumId w:val="89"/>
  </w:num>
  <w:num w:numId="153" w16cid:durableId="361369301">
    <w:abstractNumId w:val="122"/>
  </w:num>
  <w:num w:numId="154" w16cid:durableId="2057851343">
    <w:abstractNumId w:val="96"/>
  </w:num>
  <w:num w:numId="155" w16cid:durableId="339236854">
    <w:abstractNumId w:val="130"/>
  </w:num>
  <w:num w:numId="156" w16cid:durableId="305018233">
    <w:abstractNumId w:val="195"/>
  </w:num>
  <w:num w:numId="157" w16cid:durableId="1959335608">
    <w:abstractNumId w:val="77"/>
  </w:num>
  <w:num w:numId="158" w16cid:durableId="1126464778">
    <w:abstractNumId w:val="155"/>
  </w:num>
  <w:num w:numId="159" w16cid:durableId="1106267581">
    <w:abstractNumId w:val="109"/>
  </w:num>
  <w:num w:numId="160" w16cid:durableId="160775734">
    <w:abstractNumId w:val="187"/>
  </w:num>
  <w:num w:numId="161" w16cid:durableId="219100226">
    <w:abstractNumId w:val="33"/>
  </w:num>
  <w:num w:numId="162" w16cid:durableId="993610370">
    <w:abstractNumId w:val="44"/>
  </w:num>
  <w:num w:numId="163" w16cid:durableId="2105764226">
    <w:abstractNumId w:val="69"/>
  </w:num>
  <w:num w:numId="164" w16cid:durableId="681206047">
    <w:abstractNumId w:val="167"/>
  </w:num>
  <w:num w:numId="165" w16cid:durableId="1161657938">
    <w:abstractNumId w:val="150"/>
  </w:num>
  <w:num w:numId="166" w16cid:durableId="1780291050">
    <w:abstractNumId w:val="106"/>
  </w:num>
  <w:num w:numId="167" w16cid:durableId="1041057987">
    <w:abstractNumId w:val="165"/>
  </w:num>
  <w:num w:numId="168" w16cid:durableId="1870677393">
    <w:abstractNumId w:val="58"/>
  </w:num>
  <w:num w:numId="169" w16cid:durableId="261424926">
    <w:abstractNumId w:val="124"/>
  </w:num>
  <w:num w:numId="170" w16cid:durableId="1528446229">
    <w:abstractNumId w:val="104"/>
  </w:num>
  <w:num w:numId="171" w16cid:durableId="1066076672">
    <w:abstractNumId w:val="145"/>
  </w:num>
  <w:num w:numId="172" w16cid:durableId="1491562942">
    <w:abstractNumId w:val="170"/>
  </w:num>
  <w:num w:numId="173" w16cid:durableId="728505172">
    <w:abstractNumId w:val="42"/>
  </w:num>
  <w:num w:numId="174" w16cid:durableId="1641301816">
    <w:abstractNumId w:val="156"/>
  </w:num>
  <w:num w:numId="175" w16cid:durableId="953899633">
    <w:abstractNumId w:val="0"/>
  </w:num>
  <w:num w:numId="176" w16cid:durableId="994723059">
    <w:abstractNumId w:val="94"/>
  </w:num>
  <w:num w:numId="177" w16cid:durableId="1796484882">
    <w:abstractNumId w:val="49"/>
  </w:num>
  <w:num w:numId="178" w16cid:durableId="176241483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3E2C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D0E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3D3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3ACE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6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1D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6E9B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DBD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991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3EDB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6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4BB1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591E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009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27D9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1EEF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58B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A0C8A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A0854"/>
    <w:rsid w:val="003A78C6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2E33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37C2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DD078F"/>
    <w:rsid w:val="00E17912"/>
    <w:rsid w:val="00E5310F"/>
    <w:rsid w:val="00E53DC3"/>
    <w:rsid w:val="00E83CDF"/>
    <w:rsid w:val="00E87376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2023-03-13T08:06:00Z</dcterms:modified>
</cp:coreProperties>
</file>